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MON_1407084594"/>
    <w:bookmarkEnd w:id="0"/>
    <w:bookmarkStart w:id="1" w:name="_MON_1407081481"/>
    <w:bookmarkEnd w:id="1"/>
    <w:p w:rsidR="000C2E69" w:rsidRPr="000C2E69" w:rsidRDefault="000C2E69" w:rsidP="000C2E69">
      <w:pPr>
        <w:tabs>
          <w:tab w:val="left" w:pos="4253"/>
          <w:tab w:val="left" w:pos="5103"/>
        </w:tabs>
        <w:spacing w:after="0" w:line="240" w:lineRule="auto"/>
        <w:ind w:right="-82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C2E69">
        <w:rPr>
          <w:rFonts w:ascii="Arial" w:eastAsia="Times New Roman" w:hAnsi="Arial" w:cs="Times New Roman"/>
          <w:sz w:val="24"/>
          <w:szCs w:val="24"/>
          <w:lang w:val="uk-UA" w:eastAsia="ru-RU"/>
        </w:rPr>
        <w:object w:dxaOrig="613" w:dyaOrig="9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8pt;height:48pt" o:ole="" fillcolor="window">
            <v:imagedata r:id="rId6" o:title="" blacklevel="1966f"/>
          </v:shape>
          <o:OLEObject Type="Embed" ProgID="Word.Picture.8" ShapeID="_x0000_i1025" DrawAspect="Content" ObjectID="_1674478220" r:id="rId7"/>
        </w:object>
      </w:r>
    </w:p>
    <w:p w:rsidR="000C2E69" w:rsidRPr="000C2E69" w:rsidRDefault="000C2E69" w:rsidP="000C2E69">
      <w:pPr>
        <w:keepNext/>
        <w:tabs>
          <w:tab w:val="left" w:pos="5236"/>
        </w:tabs>
        <w:spacing w:after="0" w:line="240" w:lineRule="auto"/>
        <w:ind w:right="-82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</w:pPr>
      <w:r w:rsidRPr="000C2E69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Прокуратура України</w:t>
      </w:r>
    </w:p>
    <w:p w:rsidR="000C2E69" w:rsidRPr="000C2E69" w:rsidRDefault="000C2E69" w:rsidP="000C2E69">
      <w:pPr>
        <w:keepNext/>
        <w:tabs>
          <w:tab w:val="left" w:pos="5236"/>
        </w:tabs>
        <w:spacing w:after="0" w:line="240" w:lineRule="auto"/>
        <w:ind w:right="-82"/>
        <w:jc w:val="center"/>
        <w:outlineLvl w:val="2"/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</w:pPr>
      <w:r w:rsidRPr="000C2E69"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>ВОЛИНСЬК</w:t>
      </w:r>
      <w:r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>А</w:t>
      </w:r>
      <w:r w:rsidRPr="000C2E69"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 xml:space="preserve"> ОБЛАС</w:t>
      </w:r>
      <w:r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>НА</w:t>
      </w:r>
      <w:r w:rsidRPr="000C2E69"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 xml:space="preserve"> ПРОКУРАТУРА </w:t>
      </w:r>
    </w:p>
    <w:p w:rsidR="000C2E69" w:rsidRPr="000C2E69" w:rsidRDefault="000C2E69" w:rsidP="000C2E69">
      <w:pPr>
        <w:keepNext/>
        <w:tabs>
          <w:tab w:val="left" w:pos="5236"/>
        </w:tabs>
        <w:spacing w:after="0" w:line="240" w:lineRule="auto"/>
        <w:ind w:right="-82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</w:pPr>
      <w:r w:rsidRPr="000C2E69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ВОЛОДИМИР</w:t>
      </w:r>
      <w:r w:rsidRPr="000C2E69">
        <w:rPr>
          <w:rFonts w:ascii="Times New Roman" w:eastAsia="Times New Roman" w:hAnsi="Times New Roman" w:cs="Times New Roman"/>
          <w:sz w:val="36"/>
          <w:szCs w:val="36"/>
          <w:lang w:val="uk-UA" w:eastAsia="ru-RU"/>
        </w:rPr>
        <w:t>-</w:t>
      </w:r>
      <w:r w:rsidRPr="000C2E69">
        <w:rPr>
          <w:rFonts w:ascii="Times New Roman" w:eastAsia="Times New Roman" w:hAnsi="Times New Roman" w:cs="Times New Roman"/>
          <w:b/>
          <w:bCs/>
          <w:sz w:val="36"/>
          <w:szCs w:val="36"/>
          <w:lang w:val="uk-UA" w:eastAsia="ru-RU"/>
        </w:rPr>
        <w:t>ВОЛИНСЬКА МІСЦЕВА ПРОКУРАТУРА</w:t>
      </w:r>
      <w:r w:rsidRPr="000C2E69">
        <w:rPr>
          <w:rFonts w:ascii="Times New Roman" w:eastAsia="Times New Roman" w:hAnsi="Times New Roman" w:cs="Times New Roman"/>
          <w:bCs/>
          <w:sz w:val="36"/>
          <w:szCs w:val="36"/>
          <w:lang w:val="uk-UA" w:eastAsia="ru-RU"/>
        </w:rPr>
        <w:t xml:space="preserve"> </w:t>
      </w:r>
    </w:p>
    <w:p w:rsidR="000C2E69" w:rsidRPr="000C2E69" w:rsidRDefault="000C2E69" w:rsidP="000C2E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0C2E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44702, м. Володимир-Волинський, вул. Драгоманова, 31, </w:t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  <w:t xml:space="preserve">      </w:t>
      </w:r>
      <w:proofErr w:type="spellStart"/>
      <w:r w:rsidRPr="000C2E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тел</w:t>
      </w:r>
      <w:proofErr w:type="spellEnd"/>
      <w:r w:rsidRPr="000C2E69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./факс 2-29-53</w:t>
      </w:r>
    </w:p>
    <w:p w:rsidR="000C2E69" w:rsidRPr="000C2E69" w:rsidRDefault="000C2E69" w:rsidP="000C2E69">
      <w:pPr>
        <w:tabs>
          <w:tab w:val="left" w:pos="5236"/>
          <w:tab w:val="right" w:pos="10375"/>
        </w:tabs>
        <w:spacing w:after="0" w:line="240" w:lineRule="auto"/>
        <w:ind w:right="-82"/>
        <w:rPr>
          <w:rFonts w:ascii="Times New Roman" w:eastAsia="Times New Roman" w:hAnsi="Times New Roman" w:cs="Times New Roman"/>
          <w:b/>
          <w:bCs/>
          <w:szCs w:val="24"/>
          <w:lang w:val="uk-UA" w:eastAsia="ru-RU"/>
        </w:rPr>
      </w:pPr>
      <w:r w:rsidRPr="000C2E69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06B8FA4" wp14:editId="29725BD9">
                <wp:simplePos x="0" y="0"/>
                <wp:positionH relativeFrom="column">
                  <wp:posOffset>0</wp:posOffset>
                </wp:positionH>
                <wp:positionV relativeFrom="paragraph">
                  <wp:posOffset>73024</wp:posOffset>
                </wp:positionV>
                <wp:extent cx="6174740" cy="0"/>
                <wp:effectExtent l="0" t="19050" r="3556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7474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FF7C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5.75pt" to="486.2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" strokeweight="3pt"/>
            </w:pict>
          </mc:Fallback>
        </mc:AlternateContent>
      </w:r>
      <w:r w:rsidRPr="000C2E69">
        <w:rPr>
          <w:rFonts w:ascii="Times New Roman" w:eastAsia="Times New Roman" w:hAnsi="Times New Roman" w:cs="Times New Roman"/>
          <w:b/>
          <w:bCs/>
          <w:szCs w:val="24"/>
          <w:lang w:val="uk-UA" w:eastAsia="ru-RU"/>
        </w:rPr>
        <w:tab/>
      </w:r>
    </w:p>
    <w:p w:rsidR="000C2E69" w:rsidRPr="000C2E69" w:rsidRDefault="000C2E69" w:rsidP="000C2E69">
      <w:pPr>
        <w:spacing w:after="0" w:line="240" w:lineRule="auto"/>
        <w:ind w:left="4820" w:right="142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Голові Нововолинської міської ради</w:t>
      </w:r>
    </w:p>
    <w:p w:rsidR="000C2E69" w:rsidRPr="000C2E69" w:rsidRDefault="000C2E69" w:rsidP="000C2E69">
      <w:pPr>
        <w:spacing w:after="0" w:line="240" w:lineRule="auto"/>
        <w:ind w:left="4820" w:right="-82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bookmarkStart w:id="2" w:name="_GoBack"/>
      <w:bookmarkEnd w:id="2"/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Карпусу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Б.</w:t>
      </w:r>
      <w:r w:rsidR="00C15F8C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</w:t>
      </w:r>
      <w:r w:rsidRPr="000C2E69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.</w:t>
      </w: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uk-UA"/>
        </w:rPr>
      </w:pP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uk-UA"/>
        </w:rPr>
      </w:pPr>
      <w:r w:rsidRPr="000C2E69">
        <w:rPr>
          <w:rFonts w:ascii="Times New Roman" w:eastAsia="Calibri" w:hAnsi="Times New Roman" w:cs="Times New Roman"/>
          <w:b/>
          <w:sz w:val="28"/>
          <w:lang w:val="uk-UA"/>
        </w:rPr>
        <w:t>І Н Ф О Р М А Ц І Я</w:t>
      </w: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uk-UA"/>
        </w:rPr>
      </w:pPr>
      <w:r w:rsidRPr="000C2E69">
        <w:rPr>
          <w:rFonts w:ascii="Times New Roman" w:eastAsia="Calibri" w:hAnsi="Times New Roman" w:cs="Times New Roman"/>
          <w:b/>
          <w:sz w:val="28"/>
          <w:lang w:val="uk-UA"/>
        </w:rPr>
        <w:t xml:space="preserve">про результати діяльності Володимир-Волинської </w:t>
      </w: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uk-UA"/>
        </w:rPr>
      </w:pPr>
      <w:r w:rsidRPr="000C2E69">
        <w:rPr>
          <w:rFonts w:ascii="Times New Roman" w:eastAsia="Calibri" w:hAnsi="Times New Roman" w:cs="Times New Roman"/>
          <w:b/>
          <w:sz w:val="28"/>
          <w:lang w:val="uk-UA"/>
        </w:rPr>
        <w:t xml:space="preserve">місцевої прокуратури на території </w:t>
      </w: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sz w:val="28"/>
          <w:lang w:val="uk-UA"/>
        </w:rPr>
      </w:pPr>
      <w:r w:rsidRPr="000C2E69">
        <w:rPr>
          <w:rFonts w:ascii="Times New Roman" w:eastAsia="Calibri" w:hAnsi="Times New Roman" w:cs="Times New Roman"/>
          <w:b/>
          <w:sz w:val="28"/>
          <w:lang w:val="uk-UA"/>
        </w:rPr>
        <w:t>м. Нововолинська у 2020 ро</w:t>
      </w:r>
      <w:r w:rsidR="00C15F8C">
        <w:rPr>
          <w:rFonts w:ascii="Times New Roman" w:eastAsia="Calibri" w:hAnsi="Times New Roman" w:cs="Times New Roman"/>
          <w:b/>
          <w:sz w:val="28"/>
          <w:lang w:val="uk-UA"/>
        </w:rPr>
        <w:t>ці</w:t>
      </w:r>
    </w:p>
    <w:p w:rsidR="000C2E69" w:rsidRPr="000C2E69" w:rsidRDefault="000C2E69" w:rsidP="000C2E69">
      <w:pPr>
        <w:spacing w:after="0" w:line="240" w:lineRule="auto"/>
        <w:rPr>
          <w:rFonts w:ascii="Times New Roman" w:eastAsia="Calibri" w:hAnsi="Times New Roman" w:cs="Times New Roman"/>
          <w:b/>
          <w:i/>
          <w:sz w:val="28"/>
          <w:lang w:val="uk-UA"/>
        </w:rPr>
      </w:pP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noProof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Володимир-Волинською місцевою прокуратурою упродовж 2020 року реалізовано </w:t>
      </w:r>
      <w:r w:rsidRPr="000C2E69">
        <w:rPr>
          <w:rFonts w:ascii="Times New Roman" w:eastAsia="Calibri" w:hAnsi="Times New Roman" w:cs="Times New Roman"/>
          <w:bCs/>
          <w:iCs/>
          <w:sz w:val="28"/>
          <w:szCs w:val="28"/>
          <w:lang w:val="uk-UA" w:eastAsia="ru-RU"/>
        </w:rPr>
        <w:t xml:space="preserve">комплекс заходів щодо </w:t>
      </w: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забезпечення ефективного виконання покладених на органи прокуратури функцій та завдань. Вживалися</w:t>
      </w:r>
      <w:r w:rsidRPr="000C2E69">
        <w:rPr>
          <w:rFonts w:ascii="Times New Roman" w:eastAsia="Calibri" w:hAnsi="Times New Roman" w:cs="Times New Roman"/>
          <w:noProof/>
          <w:sz w:val="28"/>
          <w:szCs w:val="28"/>
          <w:lang w:val="uk-UA" w:eastAsia="ru-RU"/>
        </w:rPr>
        <w:t xml:space="preserve"> організаційні та практичні заходи щодо підвищення ефективності прокурорської діяльності, реального усунення порушень законів, поновлення прав громадян та інтересів держави, притягнення винних осіб до встановленої законом відповідальності, забезпечення відшкодування спричиненої шкоди. 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Продовжено роботу по удосконаленню механізмів реалізації прокуратурою координаційних повноважень, активізації та спрямування такої діяльності на досягнення реальних результатів у протидії кримінальній протиправності, у тому числі розширенням спектру її форм, тематики. 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2"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Під головуванням керівника місцевої прокуратури у лютому</w:t>
      </w:r>
      <w:r w:rsidR="00C15F8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липні 2020 </w:t>
      </w: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року проведено</w:t>
      </w:r>
      <w:r w:rsidR="00C15F8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дві</w:t>
      </w: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координаційн</w:t>
      </w:r>
      <w:r w:rsidR="00C15F8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</w:t>
      </w: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нарад</w:t>
      </w:r>
      <w:r w:rsidR="00C15F8C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0C2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керівників правоохоронних органів, які територіально перебувають під юрисдикцією Володимир-Волинської місцевої прокуратури, з питань протидії кримінальній протиправності, на якій обговорені наявні проблеми правоохоронної діяльності, прорахунки профілактичної роботи, стан досудового розслідування та оперативно-розшукової діяльності, причини росту окремих категорій злочинів, та шляхи їх вирішення.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ar-S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 w:eastAsia="ar-SA"/>
        </w:rPr>
        <w:t>Стан кримінальної протиправності у регіоні аналізується по завершенню кожного звітного періоду, вивчаються причини, з яких намітилися ті чи інші негативні тенденції у структурі чи динаміці кримінальної протиправності.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ar-S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 w:eastAsia="ar-SA"/>
        </w:rPr>
        <w:t>Унаслідок вжитих скоординованих заходів вдалось забезпечити загалом стабільну криміногенну ситуацію, а за окремими видами злочинів – їх зменшення.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Так, упродовж 2020 року Нововолинським ВП Володимир-Волинського ВП ГУНП у Волинській області до Єдиного реєстру досудових розслідувань внесено відомості за ознаками вчинення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1230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кримінальних правопорушень проти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1447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за 2019 р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ік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З числа зареєстрованих кримінальних проваджень 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закрито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675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(в минулому році –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472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). Таким чином, обліковано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555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кримінальних правопорушень проти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975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минулому році (на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43,1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% менше).</w:t>
      </w:r>
    </w:p>
    <w:p w:rsidR="000C2E69" w:rsidRP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Всього Нововолинськ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им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ВП упродовж </w:t>
      </w:r>
      <w:r w:rsidR="00C7086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року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здійснювалось досудове розслідування 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3777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кримінальних 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проваджень</w:t>
      </w:r>
      <w:r w:rsidR="00B5262B" w:rsidRPr="00B526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</w:t>
      </w:r>
      <w:r w:rsidR="00B526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 них щодо злочинів – 2895, щодо проступків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– 882</w:t>
      </w:r>
      <w:r w:rsidR="00B5262B" w:rsidRPr="00B526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)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з яких закінчено 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733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або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45,9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%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у тому числі шляхом направлення до суду обвинувальних актів – 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90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з них з угодою про примирення – 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13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з угод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ою про визнання винуватості – 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7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прийнято рішення про закриття 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1309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проваджень, 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за підслідністю скеровано 5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42</w:t>
      </w:r>
      <w:r w:rsidR="000E2A8C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 проваджен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ня</w:t>
      </w:r>
      <w:r w:rsidR="004C338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 об’єднано 2</w:t>
      </w:r>
      <w:r w:rsidR="0056445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41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 </w:t>
      </w:r>
      <w:r w:rsidR="004C338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провадження</w:t>
      </w:r>
      <w:r w:rsidR="00F31CE5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зупинено </w:t>
      </w:r>
      <w:r w:rsidR="004C338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0C2E69" w:rsidRDefault="000C2E69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Рівень кримінальної протиправності </w:t>
      </w:r>
      <w:r w:rsidR="006655C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по м. Нововолинську 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на 10 тис</w:t>
      </w:r>
      <w:r w:rsidR="006655C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яч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населення становить </w:t>
      </w:r>
      <w:r w:rsidR="003D422B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100,1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(проти 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174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минулому році) та посідає 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шос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те місце 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 Волинській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області, по якій даний показник становить 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94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="000951B4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4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4D628D" w:rsidRDefault="004D628D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D628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Рівень розкриття кримінальних правопорушень по м. Нововолинську вищий середньообласного, як з оголошенням під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озри (63,5 % у місті проти 60,6 </w:t>
      </w:r>
      <w:r w:rsidRPr="004D628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% в області), так і за остаточними результатами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досудового розслідування (59,1 </w:t>
      </w:r>
      <w:r w:rsidRPr="004D628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% у місті проти 57,2 % в області).</w:t>
      </w:r>
    </w:p>
    <w:p w:rsidR="00491AA1" w:rsidRDefault="00491AA1" w:rsidP="000C2E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Всього упродовж 2020 року встановлено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217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осіб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,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які вчинили кримінальні правопорушення (проти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207 у 2019 році),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 тому числі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облікован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у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2020 році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180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ос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іб</w:t>
      </w:r>
      <w:r w:rsidR="00F33598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(проти 173</w:t>
      </w:r>
      <w:r w:rsidRPr="00491AA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у 2019 році).</w:t>
      </w:r>
    </w:p>
    <w:p w:rsidR="000951B4" w:rsidRDefault="000951B4" w:rsidP="000C2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Позитивна тенденція до спаду</w:t>
      </w:r>
      <w:r w:rsidR="00660ED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 у порівнянні з 2019 роком,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спостерігається у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всіх категоріях 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облікованих кримінальних правопорушеннях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за критерієм їх тяжкості:</w:t>
      </w:r>
    </w:p>
    <w:p w:rsidR="00660EDE" w:rsidRPr="00660EDE" w:rsidRDefault="00660EDE" w:rsidP="00660E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особливо тяжкі злочини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проти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21, або на 90,5 %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660EDE" w:rsidRPr="00660EDE" w:rsidRDefault="00660EDE" w:rsidP="00660E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тяжкі злочини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212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проти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363, або на 41,6 %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660EDE" w:rsidRPr="00660EDE" w:rsidRDefault="00660EDE" w:rsidP="00660ED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нетяжкі</w:t>
      </w:r>
      <w:r w:rsidR="007B575A" w:rsidRPr="007B575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B575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злочини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–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103,</w:t>
      </w:r>
      <w:r w:rsidR="00DE44D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а також та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57235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кримінальні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проступки – 114, проти 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375</w:t>
      </w:r>
      <w:r w:rsidR="007B575A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 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злочинів середньої</w:t>
      </w:r>
      <w:r w:rsidR="00DE44DF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216 невеликої тяжкості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у </w:t>
      </w:r>
      <w:r w:rsidR="00FA2C2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2019</w:t>
      </w:r>
      <w:r w:rsidRPr="00660EDE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році</w:t>
      </w:r>
      <w:r w:rsidR="004510B0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D12925" w:rsidRDefault="00312101" w:rsidP="000C2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Упродовж 2020 року обліковано 1 умисне вбивство (у 2019 році – 0), та 3 тяжких тілесних ушкоджен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(у 2019 році – 2), у тому числі 1 – що спричинило смерть потерпілого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Однак, 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слід зазначити, що обвинувальний акт у провадженні за ознаками кримінального правопорушення, передбаченого п. 6 ч. 2 ст. 115 КК України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31.01.2021 скеровано до суду для розгляду по суті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 Також, у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сі кримінальні провадження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за фактами тяжких тілесних ушкоджень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скеровано до суду з обвинувальними актами, одне розглянуто з ухваленням обвинувального вироку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 З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агалом с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постерігається динаміка зменшення кількості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кримінальних правопорушень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проти </w:t>
      </w:r>
      <w:r w:rsid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життя та здоров’я населення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71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2019 році (з них 25 злочинів та 26 кримінальних проступків)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51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 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2020 році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 або на 2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8</w:t>
      </w:r>
      <w:r w:rsidR="00D12925" w:rsidRPr="00D1292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</w:t>
      </w:r>
      <w:r w:rsidR="005723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</w:t>
      </w:r>
      <w:r w:rsidR="007B575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%.</w:t>
      </w:r>
    </w:p>
    <w:p w:rsidR="00056778" w:rsidRDefault="000E5983" w:rsidP="000C2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Удвічі менше обліковано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кримінальних правопорушень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проти власності, питома вага яких становить 6</w:t>
      </w:r>
      <w:r w:rsidR="00DE646D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</w:t>
      </w:r>
      <w:r w:rsidR="00DE646D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6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%, а </w:t>
      </w:r>
      <w:r w:rsidR="00DE646D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саме 342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DE646D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проти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DE646D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690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. 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Зокрема, суттєво зменшилася у порівнянні з 2019 роком кількість крадіжок – </w:t>
      </w:r>
      <w:r w:rsid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 533 до 263 (на 50,7 %), із них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 квартир – з </w:t>
      </w:r>
      <w:r w:rsid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88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44 (на 50 %)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та з автомобілів – з </w:t>
      </w:r>
      <w:r w:rsid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16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 (на 81,3 %)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шахрайств – з 76 до 27</w:t>
      </w:r>
      <w:r w:rsidR="003B1F2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(на 64,5 %), 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грабежів – з 59 до 36 (на 39 %) та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розбоїв – з 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6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5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не допущено вчинення вимагань (проти 3 у 2019 році)</w:t>
      </w:r>
      <w:r w:rsidR="003B1F2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  <w:r w:rsidR="006746C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3B1F2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Водночас, зросла кількість облікованих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привласнень, розтрат майна або заволодіння ним шляхом зловживання службовим становищем – з </w:t>
      </w:r>
      <w:r w:rsidR="003B1F2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4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3B1F2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9</w:t>
      </w:r>
      <w:r w:rsidR="00056778" w:rsidRPr="0005677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2A0C82" w:rsidRDefault="002A0C82" w:rsidP="002A0C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lastRenderedPageBreak/>
        <w:t>Дещо менше вчинено на підвідомчій території кримінальних правопорушень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проти безпеки руху та експлуатації трансп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орту – з 29 до 25, або на 13,8 %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з них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кількість облікованих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ДТП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залишилась на рівні з 2019 роком – 17, у тому числі 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зі смертельним наслідком –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.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Водночас, кількість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незаконних заволодінь транспортними засобами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зменшилась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 7 до 5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з них автомобілями –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 4 до 1</w:t>
      </w:r>
      <w:r w:rsidRPr="00BE6A5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D63FBA" w:rsidRDefault="005E0298" w:rsidP="00D63F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Тенденція до спаду </w:t>
      </w:r>
      <w:r w:rsidR="007B575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кількості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спостерігається також кримінальних правопорушень проти громадської безпеки (з 12 до 9, або на 25 %), у тому числі незаконного поводження зі зброєю, бойовими припасами або вибуховими речовинами (з 10 до 8, або на 20 %).</w:t>
      </w:r>
      <w:r w:rsidR="00FE34B3" w:rsidRP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FE34B3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Також, зменшилась кількість </w:t>
      </w:r>
      <w:r w:rsid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облікованих </w:t>
      </w:r>
      <w:r w:rsidR="00FE34B3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кримінальних правопорушень проти безпеки виробництва (з 5 у </w:t>
      </w:r>
      <w:r w:rsid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2019</w:t>
      </w:r>
      <w:r w:rsidR="00FE34B3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</w:t>
      </w:r>
      <w:r w:rsidR="00FE34B3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</w:t>
      </w:r>
      <w:r w:rsidR="00FE34B3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FE34B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2020 </w:t>
      </w:r>
      <w:r w:rsidR="00D63FB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роках),</w:t>
      </w:r>
      <w:r w:rsidR="00D63FBA" w:rsidRPr="00D63FB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945EE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кримінальних правопорушень </w:t>
      </w:r>
      <w:r w:rsidR="00D63FBA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проти громадського порядку і моральності – з </w:t>
      </w:r>
      <w:r w:rsidR="00D63FB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13</w:t>
      </w:r>
      <w:r w:rsidR="00D63FBA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 </w:t>
      </w:r>
      <w:r w:rsidR="00D63FBA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5</w:t>
      </w:r>
      <w:r w:rsidR="00D63FBA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(на 55,6 %), з </w:t>
      </w:r>
      <w:r w:rsidR="00D63DF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них хуліганств – з 7 до 3</w:t>
      </w:r>
      <w:r w:rsidR="00945EE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кримінальних правопорушень </w:t>
      </w:r>
      <w:r w:rsidR="0039163E" w:rsidRPr="003916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проти авторитету органів державної влади, органів місцевого самоврядування та об</w:t>
      </w:r>
      <w:r w:rsidR="003916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’</w:t>
      </w:r>
      <w:r w:rsidR="0039163E" w:rsidRPr="003916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єднань громадян </w:t>
      </w:r>
      <w:r w:rsidR="003916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– з 44 до 21</w:t>
      </w:r>
      <w:r w:rsidR="002A0C82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кримінальних правопорушень проти </w:t>
      </w:r>
      <w:r w:rsidR="00380DE1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правосуддя – з 15 до 9</w:t>
      </w:r>
      <w:r w:rsidR="00D63FBA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  <w:r w:rsid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На рівні з 2019 роком залишилась кількість к</w:t>
      </w:r>
      <w:r w:rsidR="00177DEB" w:rsidRP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римінальн</w:t>
      </w:r>
      <w:r w:rsid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их</w:t>
      </w:r>
      <w:r w:rsidR="00177DEB" w:rsidRP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правопорушен</w:t>
      </w:r>
      <w:r w:rsid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ь</w:t>
      </w:r>
      <w:r w:rsidR="00177DEB" w:rsidRP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у сфері охорони державної таємниці, недоторканності державних кордонів, забезпечення призову та мобілізації</w:t>
      </w:r>
      <w:r w:rsidR="00177DE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– 9.</w:t>
      </w:r>
    </w:p>
    <w:p w:rsidR="00BE6A5E" w:rsidRDefault="00D80EBB" w:rsidP="000C2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D80EB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Упродовж 2020 року з загального числа облікованих кримінальних правопорушень неповнолітніми вчинено 4, що удвічі менше, ніж за 2019 рік (8).</w:t>
      </w:r>
    </w:p>
    <w:p w:rsidR="00BE6A5E" w:rsidRDefault="0039163E" w:rsidP="000C2E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39163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Водночас, в умовах незавершеності та інституційної неузгодженості реформування органів правопорядку забезпечити в повній мірі ефективної роботи правоохоронної системи у всіх сферах протидії кримінальній протиправності, ще не вдалось.</w:t>
      </w:r>
    </w:p>
    <w:p w:rsidR="0039163E" w:rsidRPr="000C2E69" w:rsidRDefault="0039163E" w:rsidP="003916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Зокрема, доволі гострою по даний час залишається для міста проблема незаконного обігу 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наркотичних засобів та психотропних речовин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. І, хоча у 2020 році спостерігається тенденція до зменшення кількості облікованих кримінальних правопорушень даної категорії з 49 до 30, або на 38,8 %, з яких 6 – кримінальні проступки та 24 – злочини, а 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кільк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ість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виявлених фактів зберігання наркотиків без мети збуту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залишилась майже на рівні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(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11 у 2020 році проти 12 у 2019 році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),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виявлених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фактів їх збуту обліковано майже в 2 рази менше (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18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 2020 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ці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проти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37 у 2019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ро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ці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)</w:t>
      </w:r>
      <w:r w:rsidR="008576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що свідчить про </w:t>
      </w:r>
      <w:r w:rsidR="006B254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пасивну</w:t>
      </w:r>
      <w:r w:rsidR="008576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роботу правоохоронних органів з їх виявлення</w:t>
      </w:r>
      <w:r w:rsidRPr="009622A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  <w:r w:rsid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6B254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Разом з тим, с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лід зазначити, що в квітні 2020 року працівниками поліції за процесуального керівництва Нововолинського відділу місцевої прокуратури затримано в порядку ст. 208 КПК України трьох осіб за ознаками кримінальних правопорушень, передбачених ч.ч. 1, 2 ст. 307 КК України, обвинувальні акти відносно яких скеровано до суду. Судовий розгляд триває. </w:t>
      </w:r>
      <w:r w:rsidR="006B254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Також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упродовж жовтня-грудня 2020 року 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розпочато досудове розслідування за фактом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вчинення чотирма особами дев’яти фактів збуту наркотичних засобів. Як наслідок, в грудні 2020 року 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даних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осіб затримано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та повідомлено їм про підозру</w:t>
      </w:r>
      <w:r w:rsidR="00853708" w:rsidRPr="00853708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 Досудове розслідування триває.</w:t>
      </w:r>
    </w:p>
    <w:p w:rsidR="00001417" w:rsidRDefault="006B254F" w:rsidP="00001417">
      <w:pPr>
        <w:spacing w:after="0" w:line="240" w:lineRule="auto"/>
        <w:ind w:firstLine="708"/>
        <w:jc w:val="both"/>
        <w:rPr>
          <w:lang w:val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Наявна</w:t>
      </w:r>
      <w:r w:rsidR="0085765F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динаміка росту</w:t>
      </w:r>
      <w:r w:rsidR="00001417" w:rsidRPr="0000141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00141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кримінальних правопорушень </w:t>
      </w:r>
      <w:r w:rsidR="00001417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 сфері господарської діяльності</w:t>
      </w:r>
      <w:r w:rsidR="0000141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 яких у 2020 році обліковано 21</w:t>
      </w:r>
      <w:r w:rsidR="00001417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00141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проти 13 у 2019 році</w:t>
      </w:r>
      <w:r w:rsidR="002B6C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 або на 61,5 % більше</w:t>
      </w:r>
      <w:r w:rsidR="00001417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85765F" w:rsidRPr="00D462BE" w:rsidRDefault="0085765F" w:rsidP="000014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765F">
        <w:rPr>
          <w:rFonts w:ascii="Times New Roman" w:hAnsi="Times New Roman" w:cs="Times New Roman"/>
          <w:sz w:val="28"/>
          <w:szCs w:val="28"/>
          <w:lang w:val="uk-UA"/>
        </w:rPr>
        <w:lastRenderedPageBreak/>
        <w:t>Також, майже втричі виросла кількість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вчинених на підвідомчій території к</w:t>
      </w:r>
      <w:r w:rsidRPr="0085765F">
        <w:rPr>
          <w:rFonts w:ascii="Times New Roman" w:hAnsi="Times New Roman" w:cs="Times New Roman"/>
          <w:sz w:val="28"/>
          <w:szCs w:val="28"/>
          <w:lang w:val="uk-UA"/>
        </w:rPr>
        <w:t>римінальн</w:t>
      </w:r>
      <w:r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5765F">
        <w:rPr>
          <w:rFonts w:ascii="Times New Roman" w:hAnsi="Times New Roman" w:cs="Times New Roman"/>
          <w:sz w:val="28"/>
          <w:szCs w:val="28"/>
          <w:lang w:val="uk-UA"/>
        </w:rPr>
        <w:t xml:space="preserve"> правопорушен</w:t>
      </w:r>
      <w:r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85765F">
        <w:rPr>
          <w:rFonts w:ascii="Times New Roman" w:hAnsi="Times New Roman" w:cs="Times New Roman"/>
          <w:sz w:val="28"/>
          <w:szCs w:val="28"/>
          <w:lang w:val="uk-UA"/>
        </w:rPr>
        <w:t xml:space="preserve"> у сфері службової діяльності та професійної діяльності, пов</w:t>
      </w:r>
      <w:r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85765F">
        <w:rPr>
          <w:rFonts w:ascii="Times New Roman" w:hAnsi="Times New Roman" w:cs="Times New Roman"/>
          <w:sz w:val="28"/>
          <w:szCs w:val="28"/>
          <w:lang w:val="uk-UA"/>
        </w:rPr>
        <w:t>язаної з наданням публічних 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>, яких у 2020 році обліковано 17 проти 6 у минулому році.</w:t>
      </w:r>
      <w:r w:rsidR="00DF2401">
        <w:rPr>
          <w:rFonts w:ascii="Times New Roman" w:hAnsi="Times New Roman" w:cs="Times New Roman"/>
          <w:sz w:val="28"/>
          <w:szCs w:val="28"/>
          <w:lang w:val="uk-UA"/>
        </w:rPr>
        <w:t xml:space="preserve"> Зокрема, кількість виявлених фактів </w:t>
      </w:r>
      <w:r w:rsidR="00DF2401" w:rsidRPr="00DF2401">
        <w:rPr>
          <w:rFonts w:ascii="Times New Roman" w:hAnsi="Times New Roman" w:cs="Times New Roman"/>
          <w:sz w:val="28"/>
          <w:szCs w:val="28"/>
          <w:lang w:val="uk-UA"/>
        </w:rPr>
        <w:t>зловживання в</w:t>
      </w:r>
      <w:r w:rsidR="00DF2401">
        <w:rPr>
          <w:rFonts w:ascii="Times New Roman" w:hAnsi="Times New Roman" w:cs="Times New Roman"/>
          <w:sz w:val="28"/>
          <w:szCs w:val="28"/>
          <w:lang w:val="uk-UA"/>
        </w:rPr>
        <w:t>ладою або службовим становищем зросла до 3 (у 2019 році –</w:t>
      </w:r>
      <w:r w:rsidR="00D462BE">
        <w:rPr>
          <w:rFonts w:ascii="Times New Roman" w:hAnsi="Times New Roman" w:cs="Times New Roman"/>
          <w:sz w:val="28"/>
          <w:szCs w:val="28"/>
          <w:lang w:val="uk-UA"/>
        </w:rPr>
        <w:t xml:space="preserve"> відсутні</w:t>
      </w:r>
      <w:r w:rsidR="00DF240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462BE">
        <w:rPr>
          <w:rFonts w:ascii="Times New Roman" w:hAnsi="Times New Roman" w:cs="Times New Roman"/>
          <w:sz w:val="28"/>
          <w:szCs w:val="28"/>
          <w:lang w:val="uk-UA"/>
        </w:rPr>
        <w:t xml:space="preserve">, пропозиції, обіцянки або надання неправомірної вигоди особі </w:t>
      </w:r>
      <w:r w:rsidR="0076312F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D462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312F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6B254F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6312F">
        <w:rPr>
          <w:rFonts w:ascii="Times New Roman" w:hAnsi="Times New Roman" w:cs="Times New Roman"/>
          <w:sz w:val="28"/>
          <w:szCs w:val="28"/>
          <w:lang w:val="uk-UA"/>
        </w:rPr>
        <w:t xml:space="preserve"> (у 2019 році – відсутні)</w:t>
      </w:r>
      <w:r w:rsidR="002A0C82">
        <w:rPr>
          <w:rFonts w:ascii="Times New Roman" w:hAnsi="Times New Roman" w:cs="Times New Roman"/>
          <w:sz w:val="28"/>
          <w:szCs w:val="28"/>
          <w:lang w:val="uk-UA"/>
        </w:rPr>
        <w:t>. Водночас, кількість фактів їх виявлення та документування працівниками правоохоронних органів свідчить про посилення роботи на вказаному напрямі.</w:t>
      </w:r>
    </w:p>
    <w:p w:rsidR="00D36F00" w:rsidRDefault="00BC2AF2" w:rsidP="00BC2A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 числа встановлених під час досудового розслідування завданих кримінальними правопорушеннями збитків в сумі 1 649 тис. грн. відшкодовано лише 229 тис. грн., або 13,9 %</w:t>
      </w:r>
      <w:r w:rsid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  <w:r w:rsidR="00D36F00" w:rsidRP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Дане питання також було предметом обговорення на координаційних нарадах. </w:t>
      </w:r>
      <w:r w:rsid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Так, в ході досудового розслідування</w:t>
      </w:r>
      <w:r w:rsidR="00D36F00" w:rsidRP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перевіряється матеріальне забезпечення підозрюваних – наявність житла, транспорту, рахунків у банківських установах, однак </w:t>
      </w:r>
      <w:r w:rsidR="0077155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не у всіх</w:t>
      </w:r>
      <w:r w:rsidR="00D36F00" w:rsidRP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випадк</w:t>
      </w:r>
      <w:r w:rsidR="0077155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ах</w:t>
      </w:r>
      <w:r w:rsidR="00D36F00" w:rsidRP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воно </w:t>
      </w:r>
      <w:r w:rsidR="0077155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наявне, що унеможливлює відшкодування потерпілим завданих злочинами збитків.</w:t>
      </w:r>
    </w:p>
    <w:p w:rsidR="00C74343" w:rsidRPr="00C74343" w:rsidRDefault="00C74343" w:rsidP="00C74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C743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Рівень рецидивної кримінальної протиправності збільшився на 25,6 %. Так, 206 кримінальних правопорушень з числа облікованих у 2020 році вчинено 63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 </w:t>
      </w:r>
      <w:r w:rsidRPr="00C743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особами, які раніше вчиняли злочини (проти 164 кримінальних правопорушень, вчинених 57 особами у 2019 році).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1657A6" w:rsidRP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Дане питання 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неодноразово </w:t>
      </w:r>
      <w:r w:rsidR="001657A6" w:rsidRP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обговорювалось на координаційних нарадах під головуванням керівника місцевої прокуратури, розробля</w:t>
      </w:r>
      <w:r w:rsid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вся</w:t>
      </w:r>
      <w:r w:rsidR="001657A6" w:rsidRP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ряд заходів, однак, робота на вказаному напрямку і надалі потребує покращення. Окрім цього, за наслідками проведення в листопаді 2020 року перевірки в Іваничівському МРВ</w:t>
      </w:r>
      <w:r w:rsid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філії ДУ «Центр пробації» у Волинській області</w:t>
      </w:r>
      <w:r w:rsidR="001657A6" w:rsidRP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внесено документ реагування щодо неналежної профілактичної роботи відносно осіб, які вчиняють повторні злочини. </w:t>
      </w:r>
      <w:r w:rsidR="00D36F0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Вказаний документ реагування розглянуто, одну особу притягнуто до дисциплінарної відповідальності</w:t>
      </w:r>
      <w:r w:rsidR="001657A6" w:rsidRPr="001657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C74343" w:rsidRPr="00C74343" w:rsidRDefault="00C74343" w:rsidP="00C74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C743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Кількість облікованих кримінальних правопорушень, вчинених групою осіб, залишилась майже на рівні (14 у 2020 році проти 13 у 2019 році). </w:t>
      </w:r>
    </w:p>
    <w:p w:rsidR="002B6CA6" w:rsidRDefault="00C74343" w:rsidP="00C743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C743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Відбувся ріст кримінальних правопорушень, вчинених у стані алкогольного сп’яніння (17 у 2020 році проти 13 у 2019 році).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Забезпечення виконання завдань кримінального провадження та оперативно-розшукової діяльності у боротьбі зі злочинністю, дотримання при цьому конституційних прав громадян було і залишається одним із основних пріоритетів в діяльності як прокуратури, так і інших правоохоронних органів області.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 метою своєчасного спрямування роботи органів поліції по виявленню осіб, які готують вчинення злочинів, на боротьбу та припинення кримінальних правопорушень Нововолинським відділом місцевої прокуратури систематично вивчаються матеріали оперативно-розшукових справ. 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 метою забезпечення ефективності роботи на вказаному напрямку прокурорами відділу надано 2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7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письмов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их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вказів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ок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у оперативно-розшукових справах, направлено 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доручення з метою усунення порушень вимог Закону України «Про оперативно-розшукову діяльність», за результатами розгляду як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их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lastRenderedPageBreak/>
        <w:t>одну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особу керівного складу притягнуто до </w:t>
      </w:r>
      <w:r w:rsidR="008E7ED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дисциплінарної 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відповідальності.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За наслідками належно скоординованої оперативно-розшукової діяльності, у тому числі якісного виконання вказівок прокурора, упродовж 2020 року оперативними працівниками Нововолинського ВП вдалось встановити місцезнаходження </w:t>
      </w:r>
      <w:r w:rsidR="00D02C1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27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розшукуваних осіб</w:t>
      </w:r>
      <w:r w:rsidR="00D02C1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при заведених </w:t>
      </w:r>
      <w:r w:rsidR="001A1B4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в 2020 році </w:t>
      </w:r>
      <w:r w:rsidR="00D02C1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 метою розшуку </w:t>
      </w:r>
      <w:r w:rsidR="001A1B4E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22 оперативно-розшукових справ (динаміка розшуку – 123 %)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0C2E69" w:rsidRPr="000C2E69" w:rsidRDefault="001A1B4E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З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а матеріалами ОРД розпочато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7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кримінальн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их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проваджен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ь, три з яких скеровано до суду з обвинувальними актами, досудове розслідування інших триває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Процесуальними керівниками проведена значна робота до підвищення якості та ефективності провадження досудового розслідування кримінальних правопорушень, насамперед щодо їх розкриття.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Так, у 2020 ро</w:t>
      </w:r>
      <w:r w:rsidR="002B2310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ці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прокурорами Нововолинського відділу місцевої прокуратури з метою забезпечення повного та всебічного досудового розслідування слідчим надано 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164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письмов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і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вказів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ки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, скасовано 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32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процесуальних рішень слідчих про закриття кримінальних проваджень, з яких 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чотири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скеровано до суду. 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За наполегливої позиції процесуальних керівників 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38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особам, які підозрювались у вчиненні злочинів, обрано запобіжний захід у виді тримання під вартою, іще </w:t>
      </w:r>
      <w:r w:rsidR="00AA35A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20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особам обрано домашній арешт.</w:t>
      </w:r>
    </w:p>
    <w:p w:rsid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Грубі порушення конституційних прав громадян не допускалися. Фактів незаконного затримання осіб не допущено.</w:t>
      </w:r>
    </w:p>
    <w:p w:rsid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Відтак, за результатами досудового розслідування до суду скеровано </w:t>
      </w:r>
      <w:r w:rsidR="002536BB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190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 кримінальних проваджень з обвинувальними актами, ще 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3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– з клопотаннями про застосування примусових заходів медичного характеру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, та 7 – з клопотаннями про звільнення від кримінальної відповідальності</w:t>
      </w:r>
      <w:r w:rsidR="00771555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.</w:t>
      </w:r>
    </w:p>
    <w:p w:rsidR="00AE2943" w:rsidRPr="000C2E69" w:rsidRDefault="00AE2943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Для прикладу, 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19.03.2020 до суду скеровано обвинувальний акт про у кримінальному провадженні № 12019030050001223 від 06.11.2019 про обвинувачення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особи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у вчиненні 10 злочинів, пере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дбачених ч. 3 ст. 185, ч. 3 ст. 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186 КК України; 31.03.2020 до суду скеровано об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винувальний акт у провадженні № 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12019030050001137 від 11.10.2019 про обвинувачення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особи. у вчиненні 10 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злочинів, передбачених ч. 3 ст. 185 КК України; 15.04.2020 скеровано обвинувальний акт у кримінальному провадженні № 12019030050001283 від 23.11.2019 про обвинувачення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двох осіб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у вч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иненні за попередньою змовою 12 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злочинів, передбачених ч. 3 ст. 185 КК України; 19.06.2020 у кримінальному провадженні № 12019030050000990 від 01.09.2019 до суду направлено клопотання про застосування відносно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неосудної особи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примусових заходів медичного характеру за вчинення семи суспільно небезпечних діянь, передбачених ч.ч. 1, 2, 3 ст. 187, ч. 2 ст. 189 КК України; 27.08.2020 скеровано обвинувальний акт у провадженні № 12019030050001319 від 29.11.2019 про обвинувачення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особи</w:t>
      </w:r>
      <w:r w:rsidRPr="00AE2943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у вчиненні 17 злочинів, передбачених ч.ч. 2, 3 ст. 185, ч. 2 ст. 186 КК України.</w:t>
      </w:r>
    </w:p>
    <w:p w:rsidR="000C2E69" w:rsidRPr="000C2E69" w:rsidRDefault="000C2E69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Місцева прокурора постійно приділяє увагу практиці застосування інституту укладення угод. Практично кожен п’ятий обвинувальний акт (21 %, або 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40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з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і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190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) у розслідуваних слідчими</w:t>
      </w:r>
      <w:r w:rsidR="00552EC6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та дізнавачами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поліції кримінальних </w:t>
      </w:r>
      <w:r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lastRenderedPageBreak/>
        <w:t>провадженнях скеровано до суду з угодами про примирення чи визнання винуватості.</w:t>
      </w:r>
    </w:p>
    <w:p w:rsidR="000C2E69" w:rsidRPr="000C2E69" w:rsidRDefault="00E70C40" w:rsidP="000C2E69">
      <w:pPr>
        <w:widowControl w:val="0"/>
        <w:pBdr>
          <w:bottom w:val="single" w:sz="12" w:space="0" w:color="FFFFFF"/>
        </w:pBd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Упродовж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2020 року Нововолинським відділом місцевої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прокуратури до суду направлено 8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обвинувальних акт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>ів</w:t>
      </w:r>
      <w:r w:rsidR="000C2E69" w:rsidRPr="000C2E69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uk-UA"/>
        </w:rPr>
        <w:t xml:space="preserve"> про корупційні злочини.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Для прикладу, </w:t>
      </w:r>
      <w:r w:rsidR="00CA3738">
        <w:rPr>
          <w:rFonts w:ascii="Times New Roman" w:eastAsia="Calibri" w:hAnsi="Times New Roman" w:cs="Times New Roman"/>
          <w:sz w:val="28"/>
          <w:szCs w:val="28"/>
          <w:lang w:val="uk-UA"/>
        </w:rPr>
        <w:t>24.12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.2020 до суду скеровано обвинувальний акт за ознаками ч. 1 ст. 369 КК України за фактом надання працівникам Нововолинського відділення поліції неправомірної вигоди у вигляді грошових коштів за умови не складання </w:t>
      </w:r>
      <w:r w:rsidR="000C4F22">
        <w:rPr>
          <w:rFonts w:ascii="Times New Roman" w:eastAsia="Calibri" w:hAnsi="Times New Roman" w:cs="Times New Roman"/>
          <w:sz w:val="28"/>
          <w:szCs w:val="28"/>
          <w:lang w:val="uk-UA"/>
        </w:rPr>
        <w:t>постанови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 адміністративн</w:t>
      </w:r>
      <w:r w:rsidR="000C4F22">
        <w:rPr>
          <w:rFonts w:ascii="Times New Roman" w:eastAsia="Calibri" w:hAnsi="Times New Roman" w:cs="Times New Roman"/>
          <w:sz w:val="28"/>
          <w:szCs w:val="28"/>
          <w:lang w:val="uk-UA"/>
        </w:rPr>
        <w:t>е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правопорушення у сфері безпеки дорожнього руху, та не притягнення до адміністративної відповідальності. </w:t>
      </w:r>
      <w:r w:rsidR="000C4F22">
        <w:rPr>
          <w:rFonts w:ascii="Times New Roman" w:eastAsia="Calibri" w:hAnsi="Times New Roman" w:cs="Times New Roman"/>
          <w:sz w:val="28"/>
          <w:szCs w:val="28"/>
          <w:lang w:val="uk-UA"/>
        </w:rPr>
        <w:t>Судовий розгляд триває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Крім того, </w:t>
      </w:r>
      <w:r w:rsidR="00CA3738">
        <w:rPr>
          <w:rFonts w:ascii="Times New Roman" w:eastAsia="Calibri" w:hAnsi="Times New Roman" w:cs="Times New Roman"/>
          <w:sz w:val="28"/>
          <w:szCs w:val="28"/>
          <w:lang w:val="uk-UA"/>
        </w:rPr>
        <w:t>31.12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.2020 до суду скеровано обвинувальний акт </w:t>
      </w:r>
      <w:r w:rsidR="00CA3738">
        <w:rPr>
          <w:rFonts w:ascii="Times New Roman" w:eastAsia="Calibri" w:hAnsi="Times New Roman" w:cs="Times New Roman"/>
          <w:sz w:val="28"/>
          <w:szCs w:val="28"/>
          <w:lang w:val="uk-UA"/>
        </w:rPr>
        <w:t>з угодою про визнання винуватості у вчиненні кримінального правопорушення, передбаченого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ч. 1 ст. 369 КК України</w:t>
      </w:r>
      <w:r w:rsidR="00CA3738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фактом 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пропозиції 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надання працівникам Нововолинського відділення поліції неправомірної вигоди за уникнення адміністративної відповідальності за вчинення адміністративного правопорушення у сфері безпеки дорожнього руху. </w:t>
      </w:r>
      <w:r w:rsidR="00CA3738">
        <w:rPr>
          <w:rFonts w:ascii="Times New Roman" w:eastAsia="Calibri" w:hAnsi="Times New Roman" w:cs="Times New Roman"/>
          <w:sz w:val="28"/>
          <w:szCs w:val="28"/>
          <w:lang w:val="uk-UA"/>
        </w:rPr>
        <w:t>Судовий розгляд триває.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Нововолинським відділом Володимир-Волинської місцевої прокуратури в порядку, передбаченому ст. 26 Закону України «Про прокуратуру», здійснюється нагляд за додержанням законів при виконанні судових рішень у кримінальних справах, а також при застосуванні інших заходів примусового характеру, пов’язаних з обмеженням особистої свободи громадян, шляхом проведення регулярних перевірок, а також у разі виникнення необхідності реагування на відомості про можливі порушення законодавства, що містяться у скаргах, зверненнях чи будь-яких інших джерелах.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 результатами перевірок у порядку ст. 26 Закону України «Про прокуратуру» упродовж 2020 року Нововолинським відділом місцевої прокуратури внесено 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5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документ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реагування (вказів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ок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), які розглянуто та задоволено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, до дисциплінарної відповідальності притягнуто двох працівників поліції та одного працівника органу пробації.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порядку нагляду за органами досудового розслідування Нововолинським відділом місцевої прокуратури внесено 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8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документ</w:t>
      </w:r>
      <w:r w:rsidR="0050187B">
        <w:rPr>
          <w:rFonts w:ascii="Times New Roman" w:eastAsia="Calibri" w:hAnsi="Times New Roman" w:cs="Times New Roman"/>
          <w:sz w:val="28"/>
          <w:szCs w:val="28"/>
          <w:lang w:val="uk-UA"/>
        </w:rPr>
        <w:t>ів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прокурорського реагування на порушення порядку зберігання речових доказів, ведення Єдиного реєстру досудових розслідувань, неналежного здійснення досудового слідства тощо. За результатами розгляду документів прокурорського реагування вжито заходів щодо усунення порушень Закону.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lang w:val="uk-UA"/>
        </w:rPr>
        <w:t>Нововолинським відділом місцевої прокуратури упродовж 2020 року вживались заходи для підвищення ефективності представницької діяльності.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На виконання зазначеної конституційної функції упродовж поточного року </w:t>
      </w:r>
      <w:r w:rsidR="00671319">
        <w:rPr>
          <w:rFonts w:ascii="Times New Roman" w:eastAsia="Calibri" w:hAnsi="Times New Roman" w:cs="Times New Roman"/>
          <w:sz w:val="28"/>
          <w:lang w:val="uk-UA"/>
        </w:rPr>
        <w:t xml:space="preserve">Нововолинським відділом місцевої прокуратури 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до суду скеровано </w:t>
      </w:r>
      <w:r w:rsidR="00671319">
        <w:rPr>
          <w:rFonts w:ascii="Times New Roman" w:eastAsia="Calibri" w:hAnsi="Times New Roman" w:cs="Times New Roman"/>
          <w:sz w:val="28"/>
          <w:lang w:val="uk-UA"/>
        </w:rPr>
        <w:t>6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позовни</w:t>
      </w:r>
      <w:r w:rsidR="009A2C0B">
        <w:rPr>
          <w:rFonts w:ascii="Times New Roman" w:eastAsia="Calibri" w:hAnsi="Times New Roman" w:cs="Times New Roman"/>
          <w:sz w:val="28"/>
          <w:lang w:val="uk-UA"/>
        </w:rPr>
        <w:t>х заяв на загальну суму понад 3 818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</w:t>
      </w:r>
      <w:r w:rsidR="009A2C0B">
        <w:rPr>
          <w:rFonts w:ascii="Times New Roman" w:eastAsia="Calibri" w:hAnsi="Times New Roman" w:cs="Times New Roman"/>
          <w:sz w:val="28"/>
          <w:lang w:val="uk-UA"/>
        </w:rPr>
        <w:t>тис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. грн., у тому числі у сфері земельних відносин – </w:t>
      </w:r>
      <w:r w:rsidR="009A2C0B">
        <w:rPr>
          <w:rFonts w:ascii="Times New Roman" w:eastAsia="Calibri" w:hAnsi="Times New Roman" w:cs="Times New Roman"/>
          <w:sz w:val="28"/>
          <w:lang w:val="uk-UA"/>
        </w:rPr>
        <w:t>4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, з питань державної та комунальної власності – </w:t>
      </w:r>
      <w:r w:rsidR="009A2C0B">
        <w:rPr>
          <w:rFonts w:ascii="Times New Roman" w:eastAsia="Calibri" w:hAnsi="Times New Roman" w:cs="Times New Roman"/>
          <w:sz w:val="28"/>
          <w:lang w:val="uk-UA"/>
        </w:rPr>
        <w:t>1</w:t>
      </w:r>
      <w:r w:rsidR="00884239">
        <w:rPr>
          <w:rFonts w:ascii="Times New Roman" w:eastAsia="Calibri" w:hAnsi="Times New Roman" w:cs="Times New Roman"/>
          <w:sz w:val="28"/>
          <w:lang w:val="uk-UA"/>
        </w:rPr>
        <w:t>, у сфері бюджетних відносин – 1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. </w:t>
      </w:r>
      <w:r w:rsidR="00884239">
        <w:rPr>
          <w:rFonts w:ascii="Times New Roman" w:eastAsia="Calibri" w:hAnsi="Times New Roman" w:cs="Times New Roman"/>
          <w:sz w:val="28"/>
          <w:lang w:val="uk-UA"/>
        </w:rPr>
        <w:t>Одну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позовн</w:t>
      </w:r>
      <w:r w:rsidR="00884239">
        <w:rPr>
          <w:rFonts w:ascii="Times New Roman" w:eastAsia="Calibri" w:hAnsi="Times New Roman" w:cs="Times New Roman"/>
          <w:sz w:val="28"/>
          <w:lang w:val="uk-UA"/>
        </w:rPr>
        <w:t>у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заяв</w:t>
      </w:r>
      <w:r w:rsidR="00884239">
        <w:rPr>
          <w:rFonts w:ascii="Times New Roman" w:eastAsia="Calibri" w:hAnsi="Times New Roman" w:cs="Times New Roman"/>
          <w:sz w:val="28"/>
          <w:lang w:val="uk-UA"/>
        </w:rPr>
        <w:t>у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задоволено у повному обсязі, у </w:t>
      </w:r>
      <w:r w:rsidR="00884239">
        <w:rPr>
          <w:rFonts w:ascii="Times New Roman" w:eastAsia="Calibri" w:hAnsi="Times New Roman" w:cs="Times New Roman"/>
          <w:sz w:val="28"/>
          <w:lang w:val="uk-UA"/>
        </w:rPr>
        <w:t>трьох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випадках провадження закрито в суді у зв’язку із добровільним виконанням позовних вимог прокурора, дві позовні заяви на даний час перебувають на розгляді.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lang w:val="uk-UA"/>
        </w:rPr>
        <w:lastRenderedPageBreak/>
        <w:t>Для прикладу, Нововолинським відділом місцевої прокуратури 27.02.2020 пред’явлено в інтересах держави в особі Нововолинської міської ради позовну заяву до Господарського суду Волинської області про стягнення безпідставно збережених коштів внаслідок несплати товариством орендної плати за користування земельною ділянкою у сумі 37 268 грн. 92 коп. За результатами розгляду даної позовної заяви судом провадження у справі закрито у зв’язку із добровільним виконанням.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lang w:val="uk-UA"/>
        </w:rPr>
        <w:t>Також, 07.07.2020 Нововолинським відділом місцевої прокуратури до Господарського суду Дніпропетровської області пред’явлено позовну заяву в інтересах Нововолинської міської ради до товариства про стягнення безпідставно збережених коштів внаслідок несплати орендної плати за користування земельною ділянкою у сумі 184 098, 21 грн. На даний час вказана позовна заява перебуває на розгляді в суді.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Упродовж зазначеного періоду прокуратурою вжито додаткових заходів з метою виконання судових рішень, постановлених за позовами прокурора. У порядку відомчого контролю внесено </w:t>
      </w:r>
      <w:r w:rsidR="00884239">
        <w:rPr>
          <w:rFonts w:ascii="Times New Roman" w:eastAsia="Calibri" w:hAnsi="Times New Roman" w:cs="Times New Roman"/>
          <w:sz w:val="28"/>
          <w:lang w:val="uk-UA"/>
        </w:rPr>
        <w:t>3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скарги на дії та бездіяльність посадових осіб органів ДВС, які розглянуті та задоволені. Крім цього, упродовж 2020 року виконано судових рішень на суму </w:t>
      </w:r>
      <w:r w:rsidR="00112E97">
        <w:rPr>
          <w:rFonts w:ascii="Times New Roman" w:eastAsia="Calibri" w:hAnsi="Times New Roman" w:cs="Times New Roman"/>
          <w:sz w:val="28"/>
          <w:lang w:val="uk-UA"/>
        </w:rPr>
        <w:t>324</w:t>
      </w:r>
      <w:r w:rsidRPr="000C2E69">
        <w:rPr>
          <w:rFonts w:ascii="Times New Roman" w:eastAsia="Calibri" w:hAnsi="Times New Roman" w:cs="Times New Roman"/>
          <w:sz w:val="28"/>
          <w:lang w:val="uk-UA"/>
        </w:rPr>
        <w:t xml:space="preserve"> тис. грн.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межах повноважень, визначених ч. 3 ст. 65 Закону України «Про запобігання корупції» Нововолинським відділом місцевої прокуратури упродовж 2020 року до Нововолинської міської ради внесено </w:t>
      </w:r>
      <w:r w:rsidR="00112E97">
        <w:rPr>
          <w:rFonts w:ascii="Times New Roman" w:eastAsia="Calibri" w:hAnsi="Times New Roman" w:cs="Times New Roman"/>
          <w:sz w:val="28"/>
          <w:szCs w:val="28"/>
          <w:lang w:val="uk-UA"/>
        </w:rPr>
        <w:t>1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 подання про усунення порушень вимог ст. 45 Закону України «Про запобігання корупції» щодо неподання декларацій особами, уповноваженими на виконання функцій держави або місцевого самоврядування.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Прокурорами відділу взято участь у розгляді Нововолинським міським судом 5 справ про вчинення суб’єктами декларування адміністративних правопорушень, передбачених ч. 1 та ч. 2 ст. 172-6 КУпАП (несвоєчасне подання без поважних причин, декларації особою, уповноваженою на виконання функцій держави та місцевого самоврядування або неповідомлення чи несвоєчасне повідомлення про суттєві зміни у майновому стані), в ході яких посадових осіб та депутатів органів місцевого самоврядування визнано винними у скоєнні ними вказаних </w:t>
      </w:r>
      <w:proofErr w:type="spellStart"/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адмінправопорушень</w:t>
      </w:r>
      <w:proofErr w:type="spellEnd"/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Також, Нововолинським відділом Володимир-Волинської місцевої прокуратури вживаються організаційні та практичні заходи, спрямовані на удосконалення роботи з розгляду і вирішення звернень громадян.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Упродовж 2020 року до Нововолинського відділу місцевої прокуратури надійшло 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91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звернен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ня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 яких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задоволено одне, вирішено з наданням роз’яснень 62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скеровано для вирішення до інших відомств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27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, залишено без розгляду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одне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. З числа </w:t>
      </w:r>
      <w:r w:rsidR="000647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розглянут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их звернень 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42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стосувались питань досудового розслідування, </w:t>
      </w:r>
      <w:r w:rsidR="000647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2 – участі у кримінальному провадженні в суді, 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1</w:t>
      </w:r>
      <w:r w:rsidR="000647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9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 – інших питань.</w:t>
      </w:r>
      <w:r w:rsidR="00AB3D96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На особистому прийомі прийнято </w:t>
      </w:r>
      <w:r w:rsidR="0006471A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8 громадян, з них 6 – керівництвом місцевої прокуратури.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У порівнянні з 2019 рок</w:t>
      </w:r>
      <w:r w:rsidR="002202A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ом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кількість звернень збільшилася, зокрема, у минулому році усього надійшло – </w:t>
      </w:r>
      <w:r w:rsidR="002202A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76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 звернень, з яких </w:t>
      </w:r>
      <w:r w:rsidR="002202A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задоволено одне, 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вирішено з наданням роз’яснень – </w:t>
      </w:r>
      <w:r w:rsidR="002202A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42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 xml:space="preserve">, направлено до інших відомств – </w:t>
      </w:r>
      <w:r w:rsidR="002202A2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33</w:t>
      </w: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На виконання вимог Закону України «Про звернення громадян», у Нововолинському відділі Володимир-Волинської місцевої прокуратури запроваджено можливість подання громадянами усних звернень за допомогою засобів телефонного зв’язку, тобто через телефони «гарячі лінії», та надіслання звернень з використанням мережі Інтернет, засобів електронного зв’язку (електронні звернення).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Відповідні графіки та відомості про порядок здійснення прийому громадян розміщено на інформаційних стендах в приміщенні Нововолинського відділу Володимир-Волинської місцевої прокуратури.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 умовах запровадження в державі карантину у зв’язку з запобіганням поширенню </w:t>
      </w:r>
      <w:proofErr w:type="spellStart"/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коронавірусу</w:t>
      </w:r>
      <w:proofErr w:type="spellEnd"/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0C2E69">
        <w:rPr>
          <w:rFonts w:ascii="Times New Roman" w:eastAsia="Calibri" w:hAnsi="Times New Roman" w:cs="Times New Roman"/>
          <w:sz w:val="28"/>
          <w:szCs w:val="28"/>
          <w:lang w:val="en-US"/>
        </w:rPr>
        <w:t>COVID</w:t>
      </w:r>
      <w:r w:rsidRPr="000C2E69">
        <w:rPr>
          <w:rFonts w:ascii="Times New Roman" w:eastAsia="Calibri" w:hAnsi="Times New Roman" w:cs="Times New Roman"/>
          <w:sz w:val="28"/>
          <w:szCs w:val="28"/>
          <w:lang w:val="uk-UA"/>
        </w:rPr>
        <w:t>-19 та обмеження у зв’язку з цим доступу до адміністративного приміщення Нововолинського відділу місцевої прокуратури, право громадян на подання письмових звернень дотримано шляхом розміщення відповідної скриньки біля входу до приміщення.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lang w:val="uk-UA"/>
        </w:rPr>
      </w:pPr>
      <w:r w:rsidRPr="000C2E69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Діяльність прокуратури висвітлюється у місцевих та регіональних засобах масової інформації. Також реальні результати прокурорсько-слідчої діяльності місцевої прокуратури неодноразово висвітлювалася на офіційному веб-сайті прокуратури області з метою доведення передбаченої законом інформації до громадськості.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ind w:firstLine="708"/>
        <w:jc w:val="both"/>
        <w:rPr>
          <w:lang w:val="uk-UA"/>
        </w:rPr>
      </w:pPr>
      <w:r w:rsidRPr="000C2E6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uk-UA"/>
        </w:rPr>
        <w:t>Зазначена інформація направляється для відому та вжиття заходів в межах повноважень, спрямованих на збереження законності і правопорядку, додержання законних прав і свобод громадян та інтересів держави.</w:t>
      </w: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C2E69" w:rsidRPr="000C2E69" w:rsidRDefault="000C2E69" w:rsidP="000C2E69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2202A2" w:rsidRDefault="002202A2" w:rsidP="000C2E69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Виконувач обов’язків</w:t>
      </w:r>
    </w:p>
    <w:p w:rsidR="000C2E69" w:rsidRPr="000C2E69" w:rsidRDefault="002202A2" w:rsidP="000C2E69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к</w:t>
      </w:r>
      <w:r w:rsidR="000C2E69"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ерівник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а</w:t>
      </w:r>
      <w:r w:rsidR="000C2E69"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 xml:space="preserve"> Володимир-Волинської </w:t>
      </w:r>
    </w:p>
    <w:p w:rsidR="00083958" w:rsidRPr="002202A2" w:rsidRDefault="000C2E69" w:rsidP="002202A2">
      <w:pPr>
        <w:pBdr>
          <w:bottom w:val="single" w:sz="12" w:space="13" w:color="FFFFFF"/>
        </w:pBd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</w:pP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місцевої прокуратури</w:t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0C2E69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ab/>
        <w:t xml:space="preserve">        О. </w:t>
      </w:r>
      <w:r w:rsidR="002202A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 w:eastAsia="ru-RU"/>
        </w:rPr>
        <w:t>Лісовецький</w:t>
      </w:r>
    </w:p>
    <w:sectPr w:rsidR="00083958" w:rsidRPr="002202A2" w:rsidSect="00DE1E81">
      <w:headerReference w:type="default" r:id="rId8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6A7" w:rsidRDefault="004326A7">
      <w:pPr>
        <w:spacing w:after="0" w:line="240" w:lineRule="auto"/>
      </w:pPr>
      <w:r>
        <w:separator/>
      </w:r>
    </w:p>
  </w:endnote>
  <w:endnote w:type="continuationSeparator" w:id="0">
    <w:p w:rsidR="004326A7" w:rsidRDefault="0043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6A7" w:rsidRDefault="004326A7">
      <w:pPr>
        <w:spacing w:after="0" w:line="240" w:lineRule="auto"/>
      </w:pPr>
      <w:r>
        <w:separator/>
      </w:r>
    </w:p>
  </w:footnote>
  <w:footnote w:type="continuationSeparator" w:id="0">
    <w:p w:rsidR="004326A7" w:rsidRDefault="004326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5508598"/>
      <w:docPartObj>
        <w:docPartGallery w:val="Page Numbers (Top of Page)"/>
        <w:docPartUnique/>
      </w:docPartObj>
    </w:sdtPr>
    <w:sdtEndPr/>
    <w:sdtContent>
      <w:p w:rsidR="00DE1E81" w:rsidRDefault="004E06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B7F">
          <w:rPr>
            <w:noProof/>
          </w:rPr>
          <w:t>8</w:t>
        </w:r>
        <w:r>
          <w:fldChar w:fldCharType="end"/>
        </w:r>
      </w:p>
    </w:sdtContent>
  </w:sdt>
  <w:p w:rsidR="00DE1E81" w:rsidRDefault="004326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E69"/>
    <w:rsid w:val="00001417"/>
    <w:rsid w:val="0000747A"/>
    <w:rsid w:val="000360EC"/>
    <w:rsid w:val="00056778"/>
    <w:rsid w:val="0006471A"/>
    <w:rsid w:val="00083926"/>
    <w:rsid w:val="00083958"/>
    <w:rsid w:val="000951B4"/>
    <w:rsid w:val="000C2E69"/>
    <w:rsid w:val="000C4F22"/>
    <w:rsid w:val="000D1DD5"/>
    <w:rsid w:val="000E2A8C"/>
    <w:rsid w:val="000E5983"/>
    <w:rsid w:val="00112E97"/>
    <w:rsid w:val="001657A6"/>
    <w:rsid w:val="00177DEB"/>
    <w:rsid w:val="001A1B4E"/>
    <w:rsid w:val="0020105A"/>
    <w:rsid w:val="002202A2"/>
    <w:rsid w:val="002536BB"/>
    <w:rsid w:val="00257CBC"/>
    <w:rsid w:val="002A0C82"/>
    <w:rsid w:val="002B2310"/>
    <w:rsid w:val="002B6CA6"/>
    <w:rsid w:val="00312101"/>
    <w:rsid w:val="00364489"/>
    <w:rsid w:val="00380DE1"/>
    <w:rsid w:val="0039163E"/>
    <w:rsid w:val="00392138"/>
    <w:rsid w:val="003B1F27"/>
    <w:rsid w:val="003D422B"/>
    <w:rsid w:val="003D7626"/>
    <w:rsid w:val="004326A7"/>
    <w:rsid w:val="004510B0"/>
    <w:rsid w:val="00491AA1"/>
    <w:rsid w:val="004A4B7F"/>
    <w:rsid w:val="004C338F"/>
    <w:rsid w:val="004D628D"/>
    <w:rsid w:val="004E06FD"/>
    <w:rsid w:val="0050187B"/>
    <w:rsid w:val="00536E92"/>
    <w:rsid w:val="00541ACD"/>
    <w:rsid w:val="00543AB8"/>
    <w:rsid w:val="00552EC6"/>
    <w:rsid w:val="00564458"/>
    <w:rsid w:val="0057235F"/>
    <w:rsid w:val="005E0298"/>
    <w:rsid w:val="00660EDE"/>
    <w:rsid w:val="006655C8"/>
    <w:rsid w:val="00671319"/>
    <w:rsid w:val="006746CE"/>
    <w:rsid w:val="006807BB"/>
    <w:rsid w:val="006B254F"/>
    <w:rsid w:val="006F61E7"/>
    <w:rsid w:val="0076312F"/>
    <w:rsid w:val="00771555"/>
    <w:rsid w:val="007B575A"/>
    <w:rsid w:val="00853708"/>
    <w:rsid w:val="0085765F"/>
    <w:rsid w:val="00884239"/>
    <w:rsid w:val="008D1CD6"/>
    <w:rsid w:val="008D4C5B"/>
    <w:rsid w:val="008E7ED3"/>
    <w:rsid w:val="009302FA"/>
    <w:rsid w:val="00945EE5"/>
    <w:rsid w:val="0095664E"/>
    <w:rsid w:val="009622A5"/>
    <w:rsid w:val="009A2C0B"/>
    <w:rsid w:val="00AA35A6"/>
    <w:rsid w:val="00AB3D96"/>
    <w:rsid w:val="00AD5C9B"/>
    <w:rsid w:val="00AD7DEA"/>
    <w:rsid w:val="00AE2943"/>
    <w:rsid w:val="00B5262B"/>
    <w:rsid w:val="00BC2AF2"/>
    <w:rsid w:val="00BE6A5E"/>
    <w:rsid w:val="00C15F8C"/>
    <w:rsid w:val="00C70865"/>
    <w:rsid w:val="00C74343"/>
    <w:rsid w:val="00CA3738"/>
    <w:rsid w:val="00D02C19"/>
    <w:rsid w:val="00D12925"/>
    <w:rsid w:val="00D36F00"/>
    <w:rsid w:val="00D462BE"/>
    <w:rsid w:val="00D63DF7"/>
    <w:rsid w:val="00D63FBA"/>
    <w:rsid w:val="00D80EBB"/>
    <w:rsid w:val="00DE44DF"/>
    <w:rsid w:val="00DE646D"/>
    <w:rsid w:val="00DF2401"/>
    <w:rsid w:val="00E70C40"/>
    <w:rsid w:val="00E84947"/>
    <w:rsid w:val="00EE1506"/>
    <w:rsid w:val="00F260E4"/>
    <w:rsid w:val="00F31CE5"/>
    <w:rsid w:val="00F33598"/>
    <w:rsid w:val="00FA2C20"/>
    <w:rsid w:val="00FE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4CBC9B-0786-4F22-B465-C0438468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2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C2E69"/>
  </w:style>
  <w:style w:type="paragraph" w:styleId="a5">
    <w:name w:val="Balloon Text"/>
    <w:basedOn w:val="a"/>
    <w:link w:val="a6"/>
    <w:uiPriority w:val="99"/>
    <w:semiHidden/>
    <w:unhideWhenUsed/>
    <w:rsid w:val="00AD7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D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685</TotalTime>
  <Pages>8</Pages>
  <Words>3240</Words>
  <Characters>18474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2021-02-10T12:44:00Z</cp:lastPrinted>
  <dcterms:created xsi:type="dcterms:W3CDTF">2021-01-12T15:16:00Z</dcterms:created>
  <dcterms:modified xsi:type="dcterms:W3CDTF">2021-02-10T14:04:00Z</dcterms:modified>
</cp:coreProperties>
</file>